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Palatino Linotype" w:cs="Palatino Linotype" w:eastAsia="Palatino Linotype" w:hAnsi="Palatino Linotype"/>
          <w:b w:val="0"/>
          <w:bCs w:val="0"/>
          <w:i w:val="0"/>
          <w:iCs w:val="0"/>
          <w:color w:val="004677"/>
          <w:sz w:val="44"/>
          <w:szCs w:val="44"/>
        </w:rPr>
      </w:pPr>
      <w:bookmarkStart w:colFirst="0" w:colLast="0" w:name="_heading=h.jp75c8y6tc6e" w:id="0"/>
      <w:bookmarkEnd w:id="0"/>
      <w:r w:rsidDel="00000000" w:rsidR="00000000" w:rsidRPr="00000000">
        <w:rPr>
          <w:rtl w:val="0"/>
        </w:rPr>
      </w:r>
    </w:p>
    <w:p w:rsidR="00000000" w:rsidDel="00000000" w:rsidP="00000000" w:rsidRDefault="00000000" w:rsidRPr="00000000" w14:paraId="00000002">
      <w:pPr>
        <w:pStyle w:val="Title"/>
        <w:rPr>
          <w:rFonts w:ascii="Palatino Linotype" w:cs="Palatino Linotype" w:eastAsia="Palatino Linotype" w:hAnsi="Palatino Linotype"/>
          <w:b w:val="0"/>
          <w:bCs w:val="0"/>
          <w:i w:val="0"/>
          <w:iCs w:val="0"/>
          <w:color w:val="004677"/>
          <w:sz w:val="44"/>
          <w:szCs w:val="44"/>
          <w:vertAlign w:val="baseline"/>
        </w:rPr>
      </w:pPr>
      <w:bookmarkStart w:colFirst="0" w:colLast="0" w:name="_heading=h.m8hmaracsp4z" w:id="1"/>
      <w:bookmarkEnd w:id="1"/>
      <w:r w:rsidDel="00000000" w:rsidR="00000000" w:rsidRPr="00000000">
        <w:rPr>
          <w:rFonts w:ascii="Palatino Linotype" w:cs="Palatino Linotype" w:eastAsia="Palatino Linotype" w:hAnsi="Palatino Linotype"/>
          <w:b w:val="0"/>
          <w:bCs w:val="0"/>
          <w:i w:val="0"/>
          <w:iCs w:val="0"/>
          <w:color w:val="004677"/>
          <w:sz w:val="44"/>
          <w:szCs w:val="44"/>
          <w:rtl w:val="0"/>
        </w:rPr>
        <w:t xml:space="preserve">Live Activity Requirements</w:t>
      </w: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i w:val="1"/>
          <w:iCs w:val="1"/>
          <w:rtl w:val="0"/>
        </w:rPr>
        <w:t xml:space="preserve">CME required information and language needs to be included on an activity page and available to learners prior to the start of every accredited activity. </w:t>
      </w:r>
      <w:r w:rsidDel="00000000" w:rsidR="00000000" w:rsidRPr="00000000">
        <w:rPr>
          <w:rFonts w:ascii="Calibri" w:cs="Calibri" w:eastAsia="Calibri" w:hAnsi="Calibri"/>
          <w:i w:val="1"/>
          <w:iCs w:val="1"/>
          <w:rtl w:val="0"/>
        </w:rPr>
        <w:t xml:space="preserve">Refer to your Program Manager for any questions regarding these requirements. </w:t>
      </w:r>
      <w:r w:rsidDel="00000000" w:rsidR="00000000" w:rsidRPr="00000000">
        <w:rPr>
          <w:rtl w:val="0"/>
        </w:rPr>
      </w:r>
    </w:p>
    <w:p w:rsidR="00000000" w:rsidDel="00000000" w:rsidP="00000000" w:rsidRDefault="00000000" w:rsidRPr="00000000" w14:paraId="0000000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6">
      <w:pPr>
        <w:pStyle w:val="Heading1"/>
        <w:rPr>
          <w:color w:val="004677"/>
          <w:vertAlign w:val="baseline"/>
        </w:rPr>
      </w:pPr>
      <w:bookmarkStart w:colFirst="0" w:colLast="0" w:name="_heading=h.s06xwyiaixvv" w:id="2"/>
      <w:bookmarkEnd w:id="2"/>
      <w:r w:rsidDel="00000000" w:rsidR="00000000" w:rsidRPr="00000000">
        <w:rPr>
          <w:rtl w:val="0"/>
        </w:rPr>
        <w:t xml:space="preserve">General Information</w:t>
      </w:r>
      <w:r w:rsidDel="00000000" w:rsidR="00000000" w:rsidRPr="00000000">
        <w:rPr>
          <w:rtl w:val="0"/>
        </w:rPr>
      </w:r>
    </w:p>
    <w:p w:rsidR="00000000" w:rsidDel="00000000" w:rsidP="00000000" w:rsidRDefault="00000000" w:rsidRPr="00000000" w14:paraId="00000007">
      <w:pPr>
        <w:numPr>
          <w:ilvl w:val="0"/>
          <w:numId w:val="3"/>
        </w:numPr>
        <w:ind w:left="720" w:hanging="360"/>
        <w:rPr>
          <w:rFonts w:ascii="Calibri" w:cs="Calibri" w:eastAsia="Calibri" w:hAnsi="Calibri"/>
          <w:vertAlign w:val="baseline"/>
        </w:rPr>
      </w:pPr>
      <w:r w:rsidDel="00000000" w:rsidR="00000000" w:rsidRPr="00000000">
        <w:rPr>
          <w:rtl w:val="0"/>
        </w:rPr>
        <w:t xml:space="preserve">Neuroimmune Day</w:t>
      </w:r>
    </w:p>
    <w:p w:rsidR="00000000" w:rsidDel="00000000" w:rsidP="00000000" w:rsidRDefault="00000000" w:rsidRPr="00000000" w14:paraId="00000008">
      <w:pPr>
        <w:numPr>
          <w:ilvl w:val="0"/>
          <w:numId w:val="3"/>
        </w:numPr>
        <w:ind w:left="720" w:hanging="360"/>
        <w:rPr>
          <w:rFonts w:ascii="Calibri" w:cs="Calibri" w:eastAsia="Calibri" w:hAnsi="Calibri"/>
          <w:vertAlign w:val="baseline"/>
        </w:rPr>
      </w:pPr>
      <w:r w:rsidDel="00000000" w:rsidR="00000000" w:rsidRPr="00000000">
        <w:rPr>
          <w:rtl w:val="0"/>
        </w:rPr>
        <w:t xml:space="preserve">July 18, 2026; Wilmington, DE</w:t>
      </w:r>
      <w:r w:rsidDel="00000000" w:rsidR="00000000" w:rsidRPr="00000000">
        <w:rPr>
          <w:rtl w:val="0"/>
        </w:rPr>
      </w:r>
    </w:p>
    <w:p w:rsidR="00000000" w:rsidDel="00000000" w:rsidP="00000000" w:rsidRDefault="00000000" w:rsidRPr="00000000" w14:paraId="00000009">
      <w:pPr>
        <w:numPr>
          <w:ilvl w:val="0"/>
          <w:numId w:val="3"/>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Jointly provided by Postgraduate Institute for Medicine and Lighthouse Complex Care of Delaware</w:t>
      </w:r>
    </w:p>
    <w:p w:rsidR="00000000" w:rsidDel="00000000" w:rsidP="00000000" w:rsidRDefault="00000000" w:rsidRPr="00000000" w14:paraId="0000000A">
      <w:pPr>
        <w:ind w:left="720" w:firstLine="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B">
      <w:pPr>
        <w:pStyle w:val="Heading1"/>
        <w:rPr>
          <w:vertAlign w:val="baseline"/>
        </w:rPr>
      </w:pPr>
      <w:bookmarkStart w:colFirst="0" w:colLast="0" w:name="_heading=h.pky6kv6pc90a" w:id="3"/>
      <w:bookmarkEnd w:id="3"/>
      <w:r w:rsidDel="00000000" w:rsidR="00000000" w:rsidRPr="00000000">
        <w:rPr>
          <w:vertAlign w:val="baseline"/>
          <w:rtl w:val="0"/>
        </w:rPr>
        <w:t xml:space="preserve">Target Audience</w:t>
      </w:r>
    </w:p>
    <w:p w:rsidR="00000000" w:rsidDel="00000000" w:rsidP="00000000" w:rsidRDefault="00000000" w:rsidRPr="00000000" w14:paraId="0000000C">
      <w:pPr>
        <w:ind w:left="0" w:firstLine="0"/>
        <w:rPr>
          <w:rFonts w:ascii="Calibri" w:cs="Calibri" w:eastAsia="Calibri" w:hAnsi="Calibri"/>
        </w:rPr>
      </w:pPr>
      <w:r w:rsidDel="00000000" w:rsidR="00000000" w:rsidRPr="00000000">
        <w:rPr>
          <w:rFonts w:ascii="Calibri" w:cs="Calibri" w:eastAsia="Calibri" w:hAnsi="Calibri"/>
          <w:rtl w:val="0"/>
        </w:rPr>
        <w:t xml:space="preserve">This activity is intended for healthcare providers and patients</w:t>
      </w:r>
      <w:r w:rsidDel="00000000" w:rsidR="00000000" w:rsidRPr="00000000">
        <w:rPr>
          <w:rtl w:val="0"/>
        </w:rPr>
        <w:t xml:space="preserve"> regarding new research and treatment modalities this conference will improve the quality of care patients with immune mediated encephalopathies can access.</w:t>
      </w:r>
      <w:r w:rsidDel="00000000" w:rsidR="00000000" w:rsidRPr="00000000">
        <w:rPr>
          <w:rtl w:val="0"/>
        </w:rPr>
      </w:r>
    </w:p>
    <w:p w:rsidR="00000000" w:rsidDel="00000000" w:rsidP="00000000" w:rsidRDefault="00000000" w:rsidRPr="00000000" w14:paraId="0000000D">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E">
      <w:pPr>
        <w:pStyle w:val="Heading1"/>
        <w:rPr>
          <w:vertAlign w:val="baseline"/>
        </w:rPr>
      </w:pPr>
      <w:bookmarkStart w:colFirst="0" w:colLast="0" w:name="_heading=h.wdpptgorhtw3" w:id="4"/>
      <w:bookmarkEnd w:id="4"/>
      <w:r w:rsidDel="00000000" w:rsidR="00000000" w:rsidRPr="00000000">
        <w:rPr>
          <w:vertAlign w:val="baseline"/>
          <w:rtl w:val="0"/>
        </w:rPr>
        <w:t xml:space="preserve">Educational Objectives</w:t>
      </w:r>
    </w:p>
    <w:p w:rsidR="00000000" w:rsidDel="00000000" w:rsidP="00000000" w:rsidRDefault="00000000" w:rsidRPr="00000000" w14:paraId="0000000F">
      <w:pPr>
        <w:rPr>
          <w:rFonts w:ascii="Calibri" w:cs="Calibri" w:eastAsia="Calibri" w:hAnsi="Calibri"/>
          <w:i w:val="0"/>
          <w:iCs w:val="0"/>
          <w:vertAlign w:val="baseline"/>
        </w:rPr>
      </w:pPr>
      <w:r w:rsidDel="00000000" w:rsidR="00000000" w:rsidRPr="00000000">
        <w:rPr>
          <w:rFonts w:ascii="Calibri" w:cs="Calibri" w:eastAsia="Calibri" w:hAnsi="Calibri"/>
          <w:i w:val="1"/>
          <w:iCs w:val="1"/>
          <w:vertAlign w:val="baseline"/>
          <w:rtl w:val="0"/>
        </w:rPr>
        <w:t xml:space="preserve">After completing this activity, the participant should be better able to:</w:t>
      </w:r>
      <w:r w:rsidDel="00000000" w:rsidR="00000000" w:rsidRPr="00000000">
        <w:rPr>
          <w:rtl w:val="0"/>
        </w:rPr>
      </w:r>
    </w:p>
    <w:p w:rsidR="00000000" w:rsidDel="00000000" w:rsidP="00000000" w:rsidRDefault="00000000" w:rsidRPr="00000000" w14:paraId="00000010">
      <w:pPr>
        <w:numPr>
          <w:ilvl w:val="0"/>
          <w:numId w:val="4"/>
        </w:numPr>
        <w:ind w:left="720" w:hanging="360"/>
        <w:rPr>
          <w:rFonts w:ascii="Calibri" w:cs="Calibri" w:eastAsia="Calibri" w:hAnsi="Calibri"/>
          <w:vertAlign w:val="baseline"/>
        </w:rPr>
      </w:pPr>
      <w:r w:rsidDel="00000000" w:rsidR="00000000" w:rsidRPr="00000000">
        <w:rPr>
          <w:rtl w:val="0"/>
        </w:rPr>
        <w:t xml:space="preserve">Identify histamine effects on behaviors, recognize aberrant immune response in autism </w:t>
      </w:r>
    </w:p>
    <w:p w:rsidR="00000000" w:rsidDel="00000000" w:rsidP="00000000" w:rsidRDefault="00000000" w:rsidRPr="00000000" w14:paraId="00000011">
      <w:pPr>
        <w:numPr>
          <w:ilvl w:val="0"/>
          <w:numId w:val="4"/>
        </w:numPr>
        <w:ind w:left="720" w:hanging="360"/>
        <w:rPr>
          <w:rFonts w:ascii="Calibri" w:cs="Calibri" w:eastAsia="Calibri" w:hAnsi="Calibri"/>
          <w:vertAlign w:val="baseline"/>
        </w:rPr>
      </w:pPr>
      <w:r w:rsidDel="00000000" w:rsidR="00000000" w:rsidRPr="00000000">
        <w:rPr>
          <w:rtl w:val="0"/>
        </w:rPr>
        <w:t xml:space="preserve">Discuss recent research on IVIG with respect to PANS/PANDAS and Long Covid </w:t>
      </w:r>
    </w:p>
    <w:p w:rsidR="00000000" w:rsidDel="00000000" w:rsidP="00000000" w:rsidRDefault="00000000" w:rsidRPr="00000000" w14:paraId="00000012">
      <w:pPr>
        <w:numPr>
          <w:ilvl w:val="0"/>
          <w:numId w:val="4"/>
        </w:numPr>
        <w:ind w:left="720" w:hanging="360"/>
        <w:rPr>
          <w:rFonts w:ascii="Calibri" w:cs="Calibri" w:eastAsia="Calibri" w:hAnsi="Calibri"/>
          <w:vertAlign w:val="baseline"/>
        </w:rPr>
      </w:pPr>
      <w:r w:rsidDel="00000000" w:rsidR="00000000" w:rsidRPr="00000000">
        <w:rPr>
          <w:rtl w:val="0"/>
        </w:rPr>
        <w:t xml:space="preserve">Review CAR T therapy, stellate ganglion block and epipharyngeal abrasive therapy for patients with immune mediated encephalopathy</w:t>
      </w:r>
    </w:p>
    <w:p w:rsidR="00000000" w:rsidDel="00000000" w:rsidP="00000000" w:rsidRDefault="00000000" w:rsidRPr="00000000" w14:paraId="00000013">
      <w:pPr>
        <w:pStyle w:val="Heading2"/>
        <w:rPr>
          <w:rFonts w:ascii="Calibri" w:cs="Calibri" w:eastAsia="Calibri" w:hAnsi="Calibri"/>
          <w:i w:val="0"/>
          <w:iCs w:val="0"/>
          <w:vertAlign w:val="baseline"/>
        </w:rPr>
      </w:pPr>
      <w:r w:rsidDel="00000000" w:rsidR="00000000" w:rsidRPr="00000000">
        <w:rPr>
          <w:rtl w:val="0"/>
        </w:rPr>
      </w:r>
    </w:p>
    <w:p w:rsidR="00000000" w:rsidDel="00000000" w:rsidP="00000000" w:rsidRDefault="00000000" w:rsidRPr="00000000" w14:paraId="00000014">
      <w:pPr>
        <w:pStyle w:val="Heading1"/>
        <w:rPr>
          <w:vertAlign w:val="baseline"/>
        </w:rPr>
      </w:pPr>
      <w:bookmarkStart w:colFirst="0" w:colLast="0" w:name="_heading=h.ife8c5oz57lb" w:id="5"/>
      <w:bookmarkEnd w:id="5"/>
      <w:r w:rsidDel="00000000" w:rsidR="00000000" w:rsidRPr="00000000">
        <w:rPr>
          <w:vertAlign w:val="baseline"/>
          <w:rtl w:val="0"/>
        </w:rPr>
        <w:t xml:space="preserve">Faculty</w:t>
      </w:r>
    </w:p>
    <w:p w:rsidR="00000000" w:rsidDel="00000000" w:rsidP="00000000" w:rsidRDefault="00000000" w:rsidRPr="00000000" w14:paraId="00000015">
      <w:pPr>
        <w:rPr>
          <w:color w:val="ff0000"/>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Dr. Amanda Piquet, MD</w:t>
      </w:r>
    </w:p>
    <w:p w:rsidR="00000000" w:rsidDel="00000000" w:rsidP="00000000" w:rsidRDefault="00000000" w:rsidRPr="00000000" w14:paraId="00000017">
      <w:pPr>
        <w:rPr/>
      </w:pPr>
      <w:r w:rsidDel="00000000" w:rsidR="00000000" w:rsidRPr="00000000">
        <w:rPr>
          <w:rtl w:val="0"/>
        </w:rPr>
        <w:t xml:space="preserve">Director and Celine Dion Foundation Endowed Chair in Autoimmune Neurology, UC Health Neurosciences Center, Aurora, CO</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Dr. Isaac Melamed, MD</w:t>
      </w:r>
    </w:p>
    <w:p w:rsidR="00000000" w:rsidDel="00000000" w:rsidP="00000000" w:rsidRDefault="00000000" w:rsidRPr="00000000" w14:paraId="0000001A">
      <w:pPr>
        <w:rPr/>
      </w:pPr>
      <w:r w:rsidDel="00000000" w:rsidR="00000000" w:rsidRPr="00000000">
        <w:rPr>
          <w:rtl w:val="0"/>
        </w:rPr>
        <w:t xml:space="preserve">Founder and Director of IMMUNOe Health and Research, Expert immunologist in neuroinflammatory conditions, Veros Health, Centennial, CO</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Dr. Glenn Cornett, MD, PhD</w:t>
      </w:r>
    </w:p>
    <w:p w:rsidR="00000000" w:rsidDel="00000000" w:rsidP="00000000" w:rsidRDefault="00000000" w:rsidRPr="00000000" w14:paraId="0000001D">
      <w:pPr>
        <w:rPr/>
      </w:pPr>
      <w:r w:rsidDel="00000000" w:rsidR="00000000" w:rsidRPr="00000000">
        <w:rPr>
          <w:rtl w:val="0"/>
        </w:rPr>
        <w:t xml:space="preserve">Chief Science Officer, Kurve Therapeutics. PhD in Neuroscience from UCLA, New York, NY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Dr. Robert Groysman, MD</w:t>
      </w:r>
    </w:p>
    <w:p w:rsidR="00000000" w:rsidDel="00000000" w:rsidP="00000000" w:rsidRDefault="00000000" w:rsidRPr="00000000" w14:paraId="00000020">
      <w:pPr>
        <w:rPr/>
      </w:pPr>
      <w:r w:rsidDel="00000000" w:rsidR="00000000" w:rsidRPr="00000000">
        <w:rPr>
          <w:rtl w:val="0"/>
        </w:rPr>
        <w:t xml:space="preserve">Founder of The Long Covid Institute, Author of The Complete Long Covid Handbook, Plano, TX</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Dr. Brian Wise, MD, MPH</w:t>
      </w:r>
    </w:p>
    <w:p w:rsidR="00000000" w:rsidDel="00000000" w:rsidP="00000000" w:rsidRDefault="00000000" w:rsidRPr="00000000" w14:paraId="00000023">
      <w:pPr>
        <w:rPr/>
      </w:pPr>
      <w:r w:rsidDel="00000000" w:rsidR="00000000" w:rsidRPr="00000000">
        <w:rPr>
          <w:rtl w:val="0"/>
        </w:rPr>
        <w:t xml:space="preserve">Founder Wise Psychiatry, Expert in medical etiology of neuropsychiatric conditions, Denver, CO</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Gary Ryan, EMT-P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Zach Arbore, PharmD</w:t>
      </w:r>
    </w:p>
    <w:p w:rsidR="00000000" w:rsidDel="00000000" w:rsidP="00000000" w:rsidRDefault="00000000" w:rsidRPr="00000000" w14:paraId="00000028">
      <w:pPr>
        <w:rPr>
          <w:color w:val="ff0000"/>
        </w:rPr>
      </w:pPr>
      <w:r w:rsidDel="00000000" w:rsidR="00000000" w:rsidRPr="00000000">
        <w:rPr>
          <w:rtl w:val="0"/>
        </w:rPr>
      </w:r>
    </w:p>
    <w:p w:rsidR="00000000" w:rsidDel="00000000" w:rsidP="00000000" w:rsidRDefault="00000000" w:rsidRPr="00000000" w14:paraId="00000029">
      <w:pPr>
        <w:pStyle w:val="Heading1"/>
        <w:rPr/>
      </w:pPr>
      <w:bookmarkStart w:colFirst="0" w:colLast="0" w:name="_heading=h.a83igcmvk4gp" w:id="6"/>
      <w:bookmarkEnd w:id="6"/>
      <w:r w:rsidDel="00000000" w:rsidR="00000000" w:rsidRPr="00000000">
        <w:rPr>
          <w:rtl w:val="0"/>
        </w:rPr>
      </w:r>
    </w:p>
    <w:p w:rsidR="00000000" w:rsidDel="00000000" w:rsidP="00000000" w:rsidRDefault="00000000" w:rsidRPr="00000000" w14:paraId="0000002A">
      <w:pPr>
        <w:shd w:fill="auto" w:val="clear"/>
        <w:spacing w:line="360" w:lineRule="auto"/>
        <w:rPr>
          <w:u w:val="single"/>
        </w:rPr>
      </w:pPr>
      <w:r w:rsidDel="00000000" w:rsidR="00000000" w:rsidRPr="00000000">
        <w:rPr>
          <w:b w:val="1"/>
          <w:bCs w:val="1"/>
          <w:u w:val="single"/>
          <w:rtl w:val="0"/>
        </w:rPr>
        <w:t xml:space="preserve">Disclosure of Financial Relationships</w:t>
      </w:r>
      <w:r w:rsidDel="00000000" w:rsidR="00000000" w:rsidRPr="00000000">
        <w:rPr>
          <w:rtl w:val="0"/>
        </w:rPr>
      </w:r>
    </w:p>
    <w:p w:rsidR="00000000" w:rsidDel="00000000" w:rsidP="00000000" w:rsidRDefault="00000000" w:rsidRPr="00000000" w14:paraId="0000002B">
      <w:pPr>
        <w:shd w:fill="auto" w:val="clear"/>
        <w:rPr/>
      </w:pPr>
      <w:r w:rsidDel="00000000" w:rsidR="00000000" w:rsidRPr="00000000">
        <w:rPr>
          <w:rtl w:val="0"/>
        </w:rPr>
        <w:t xml:space="preserve">Postgraduate Institute for Medicine (PIM) requires faculty, planners, and others in control of educational content to disclose all their financial relationships with ineligible companies. All identified financial relationships are thoroughly vetted and mitigated according to PIM policy.  PIM is committed to providing its learners with high quality accredited continuing education activities and related materials that promote improvements or quality in healthcare and not a specific proprietary business interest of an ineligible company.</w:t>
      </w:r>
    </w:p>
    <w:p w:rsidR="00000000" w:rsidDel="00000000" w:rsidP="00000000" w:rsidRDefault="00000000" w:rsidRPr="00000000" w14:paraId="0000002C">
      <w:pPr>
        <w:shd w:fill="auto" w:val="clear"/>
        <w:rPr/>
      </w:pPr>
      <w:r w:rsidDel="00000000" w:rsidR="00000000" w:rsidRPr="00000000">
        <w:rPr>
          <w:rtl w:val="0"/>
        </w:rPr>
      </w:r>
    </w:p>
    <w:p w:rsidR="00000000" w:rsidDel="00000000" w:rsidP="00000000" w:rsidRDefault="00000000" w:rsidRPr="00000000" w14:paraId="0000002D">
      <w:pPr>
        <w:shd w:fill="auto" w:val="clear"/>
        <w:jc w:val="both"/>
        <w:rPr/>
      </w:pPr>
      <w:r w:rsidDel="00000000" w:rsidR="00000000" w:rsidRPr="00000000">
        <w:rPr>
          <w:rtl w:val="0"/>
        </w:rPr>
        <w:t xml:space="preserve">The faculty reported the following relevant financial relationships with ineligible entities related to the educational content of this CE activity:</w:t>
      </w:r>
    </w:p>
    <w:p w:rsidR="00000000" w:rsidDel="00000000" w:rsidP="00000000" w:rsidRDefault="00000000" w:rsidRPr="00000000" w14:paraId="0000002E">
      <w:pPr>
        <w:shd w:fill="auto" w:val="clear"/>
        <w:jc w:val="both"/>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Dr. Amanda Piquet, MD disclosed the following: </w:t>
      </w:r>
    </w:p>
    <w:p w:rsidR="00000000" w:rsidDel="00000000" w:rsidP="00000000" w:rsidRDefault="00000000" w:rsidRPr="00000000" w14:paraId="00000030">
      <w:pPr>
        <w:numPr>
          <w:ilvl w:val="0"/>
          <w:numId w:val="2"/>
        </w:numPr>
        <w:ind w:left="720" w:hanging="360"/>
        <w:rPr>
          <w:u w:val="none"/>
        </w:rPr>
      </w:pPr>
      <w:r w:rsidDel="00000000" w:rsidR="00000000" w:rsidRPr="00000000">
        <w:rPr>
          <w:rtl w:val="0"/>
        </w:rPr>
        <w:t xml:space="preserve">Grant/research support: Kyverna, Amgen, Alexion, Roche/Genentech, BMS</w:t>
      </w:r>
    </w:p>
    <w:p w:rsidR="00000000" w:rsidDel="00000000" w:rsidP="00000000" w:rsidRDefault="00000000" w:rsidRPr="00000000" w14:paraId="00000031">
      <w:pPr>
        <w:numPr>
          <w:ilvl w:val="0"/>
          <w:numId w:val="2"/>
        </w:numPr>
        <w:ind w:left="720" w:hanging="360"/>
        <w:rPr>
          <w:u w:val="none"/>
        </w:rPr>
      </w:pPr>
      <w:r w:rsidDel="00000000" w:rsidR="00000000" w:rsidRPr="00000000">
        <w:rPr>
          <w:rtl w:val="0"/>
        </w:rPr>
        <w:t xml:space="preserve">Consultant/Advisory Board: Kyverna, Amgen, Alexion, Roche/Genentech, BMS</w:t>
      </w:r>
    </w:p>
    <w:p w:rsidR="00000000" w:rsidDel="00000000" w:rsidP="00000000" w:rsidRDefault="00000000" w:rsidRPr="00000000" w14:paraId="00000032">
      <w:pPr>
        <w:numPr>
          <w:ilvl w:val="0"/>
          <w:numId w:val="2"/>
        </w:numPr>
        <w:ind w:left="720" w:hanging="360"/>
        <w:rPr>
          <w:u w:val="none"/>
        </w:rPr>
      </w:pPr>
      <w:r w:rsidDel="00000000" w:rsidR="00000000" w:rsidRPr="00000000">
        <w:rPr>
          <w:rtl w:val="0"/>
        </w:rPr>
        <w:t xml:space="preserve">Patent holder/Royalties: Medlink</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Dr. Isaac Melamed, MD has nothing to disclose.</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Dr. Glenn Cornett, MD, PhD disclosed the following: </w:t>
      </w:r>
    </w:p>
    <w:p w:rsidR="00000000" w:rsidDel="00000000" w:rsidP="00000000" w:rsidRDefault="00000000" w:rsidRPr="00000000" w14:paraId="00000037">
      <w:pPr>
        <w:numPr>
          <w:ilvl w:val="0"/>
          <w:numId w:val="1"/>
        </w:numPr>
        <w:ind w:left="720" w:hanging="360"/>
        <w:rPr>
          <w:u w:val="none"/>
        </w:rPr>
      </w:pPr>
      <w:r w:rsidDel="00000000" w:rsidR="00000000" w:rsidRPr="00000000">
        <w:rPr>
          <w:rtl w:val="0"/>
        </w:rPr>
        <w:t xml:space="preserve">Consultant/Advisory Board: Artiva Biotherapeutics</w:t>
      </w:r>
    </w:p>
    <w:p w:rsidR="00000000" w:rsidDel="00000000" w:rsidP="00000000" w:rsidRDefault="00000000" w:rsidRPr="00000000" w14:paraId="00000038">
      <w:pPr>
        <w:numPr>
          <w:ilvl w:val="0"/>
          <w:numId w:val="1"/>
        </w:numPr>
        <w:ind w:left="720" w:hanging="360"/>
        <w:rPr>
          <w:u w:val="none"/>
        </w:rPr>
      </w:pPr>
      <w:r w:rsidDel="00000000" w:rsidR="00000000" w:rsidRPr="00000000">
        <w:rPr>
          <w:rtl w:val="0"/>
        </w:rPr>
        <w:t xml:space="preserve">mplexity, Inc., an NYC-based venture studio</w:t>
      </w:r>
    </w:p>
    <w:p w:rsidR="00000000" w:rsidDel="00000000" w:rsidP="00000000" w:rsidRDefault="00000000" w:rsidRPr="00000000" w14:paraId="00000039">
      <w:pPr>
        <w:numPr>
          <w:ilvl w:val="0"/>
          <w:numId w:val="1"/>
        </w:numPr>
        <w:ind w:left="720" w:hanging="360"/>
        <w:rPr>
          <w:u w:val="none"/>
        </w:rPr>
      </w:pPr>
      <w:r w:rsidDel="00000000" w:rsidR="00000000" w:rsidRPr="00000000">
        <w:rPr>
          <w:rtl w:val="0"/>
        </w:rPr>
        <w:t xml:space="preserve">Pastorus, Inc., A company developing drug-device combination products that use the Kurve device to treat autism and other disorders</w:t>
      </w:r>
    </w:p>
    <w:p w:rsidR="00000000" w:rsidDel="00000000" w:rsidP="00000000" w:rsidRDefault="00000000" w:rsidRPr="00000000" w14:paraId="0000003A">
      <w:pPr>
        <w:numPr>
          <w:ilvl w:val="0"/>
          <w:numId w:val="1"/>
        </w:numPr>
        <w:ind w:left="720" w:hanging="360"/>
        <w:rPr>
          <w:u w:val="none"/>
        </w:rPr>
      </w:pPr>
      <w:r w:rsidDel="00000000" w:rsidR="00000000" w:rsidRPr="00000000">
        <w:rPr>
          <w:rtl w:val="0"/>
        </w:rPr>
        <w:t xml:space="preserve">Cogmotos, Inc., A company developing drug-device combination products that use the Kurve device to prevent or treat delirium</w:t>
      </w:r>
    </w:p>
    <w:p w:rsidR="00000000" w:rsidDel="00000000" w:rsidP="00000000" w:rsidRDefault="00000000" w:rsidRPr="00000000" w14:paraId="0000003B">
      <w:pPr>
        <w:numPr>
          <w:ilvl w:val="0"/>
          <w:numId w:val="1"/>
        </w:numPr>
        <w:ind w:left="720" w:hanging="360"/>
        <w:rPr>
          <w:u w:val="none"/>
        </w:rPr>
      </w:pPr>
      <w:r w:rsidDel="00000000" w:rsidR="00000000" w:rsidRPr="00000000">
        <w:rPr>
          <w:rtl w:val="0"/>
        </w:rPr>
        <w:t xml:space="preserve">Navitas Pharma, Inc., a company developing small-molecule products for CNS, cardiovascular, and autoimmune disorders</w:t>
      </w:r>
    </w:p>
    <w:p w:rsidR="00000000" w:rsidDel="00000000" w:rsidP="00000000" w:rsidRDefault="00000000" w:rsidRPr="00000000" w14:paraId="0000003C">
      <w:pPr>
        <w:numPr>
          <w:ilvl w:val="0"/>
          <w:numId w:val="1"/>
        </w:numPr>
        <w:ind w:left="720" w:hanging="360"/>
        <w:rPr>
          <w:u w:val="none"/>
        </w:rPr>
      </w:pPr>
      <w:r w:rsidDel="00000000" w:rsidR="00000000" w:rsidRPr="00000000">
        <w:rPr>
          <w:rtl w:val="0"/>
        </w:rPr>
        <w:t xml:space="preserve">Femitas, Inc., a company developing small-molecule products for women’s-health applications</w:t>
      </w:r>
    </w:p>
    <w:p w:rsidR="00000000" w:rsidDel="00000000" w:rsidP="00000000" w:rsidRDefault="00000000" w:rsidRPr="00000000" w14:paraId="0000003D">
      <w:pPr>
        <w:numPr>
          <w:ilvl w:val="0"/>
          <w:numId w:val="1"/>
        </w:numPr>
        <w:ind w:left="720" w:hanging="360"/>
        <w:rPr>
          <w:u w:val="none"/>
        </w:rPr>
      </w:pPr>
      <w:r w:rsidDel="00000000" w:rsidR="00000000" w:rsidRPr="00000000">
        <w:rPr>
          <w:rtl w:val="0"/>
        </w:rPr>
        <w:t xml:space="preserve">Dr. Cornett is a founder, Board Chairman and Executive Director of Spectrum NYC, a not-for-profit arts organization based in New York City.</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Dr. Robert Groysman, MD has nothing to disclose.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Dr. Brian Wise, MD, MPH has nothing to disclose. </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Gary Ryan, EMT-P has nothing to disclose.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Zach Arbore, PharmD has nothing to disclose.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1"/>
        <w:rPr>
          <w:i w:val="1"/>
          <w:iCs w:val="1"/>
          <w:highlight w:val="yellow"/>
        </w:rPr>
      </w:pPr>
      <w:bookmarkStart w:colFirst="0" w:colLast="0" w:name="_heading=h.10gmijg6i5q2" w:id="7"/>
      <w:bookmarkEnd w:id="7"/>
      <w:r w:rsidDel="00000000" w:rsidR="00000000" w:rsidRPr="00000000">
        <w:rPr>
          <w:rtl w:val="0"/>
        </w:rPr>
        <w:t xml:space="preserve">Joint Accreditation Statement</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rPr>
          <w:rFonts w:ascii="Calibri" w:cs="Calibri" w:eastAsia="Calibri" w:hAnsi="Calibri"/>
        </w:rPr>
      </w:pPr>
      <w:r w:rsidDel="00000000" w:rsidR="00000000" w:rsidRPr="00000000">
        <w:rPr>
          <w:rFonts w:ascii="Calibri" w:cs="Calibri" w:eastAsia="Calibri" w:hAnsi="Calibri"/>
          <w:rtl w:val="0"/>
        </w:rPr>
        <w:t xml:space="preserve">In support of improving patient care, this activity has been planned and implemented by the Postgraduate Institute for Medicine and Lighthouse Complex Care of DE.  Postgraduate Institute for Medicine is jointly accredited by the Accreditation Council for Continuing Medical Education (ACCME), the Accreditation Council for Pharmacy Education (ACPE), and the American Nurses Credentialing Center (ANCC), to provide continuing education for the healthcare team.</w:t>
      </w:r>
      <w:r w:rsidDel="00000000" w:rsidR="00000000" w:rsidRPr="00000000">
        <w:drawing>
          <wp:anchor allowOverlap="1" behindDoc="0" distB="0" distT="0" distL="114300" distR="114300" hidden="0" layoutInCell="1" locked="0" relativeHeight="0" simplePos="0">
            <wp:simplePos x="0" y="0"/>
            <wp:positionH relativeFrom="column">
              <wp:posOffset>4</wp:posOffset>
            </wp:positionH>
            <wp:positionV relativeFrom="paragraph">
              <wp:posOffset>200174</wp:posOffset>
            </wp:positionV>
            <wp:extent cx="1123950" cy="676126"/>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23950" cy="676126"/>
                    </a:xfrm>
                    <a:prstGeom prst="rect"/>
                    <a:ln/>
                  </pic:spPr>
                </pic:pic>
              </a:graphicData>
            </a:graphic>
          </wp:anchor>
        </w:drawing>
      </w:r>
    </w:p>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pStyle w:val="Heading1"/>
        <w:rPr/>
      </w:pPr>
      <w:bookmarkStart w:colFirst="0" w:colLast="0" w:name="_heading=h.ugrht3ogsuaz" w:id="8"/>
      <w:bookmarkEnd w:id="8"/>
      <w:r w:rsidDel="00000000" w:rsidR="00000000" w:rsidRPr="00000000">
        <w:rPr>
          <w:rtl w:val="0"/>
        </w:rPr>
        <w:t xml:space="preserve">Credit Designation </w:t>
      </w:r>
    </w:p>
    <w:p w:rsidR="00000000" w:rsidDel="00000000" w:rsidP="00000000" w:rsidRDefault="00000000" w:rsidRPr="00000000" w14:paraId="0000004D">
      <w:pP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4E">
      <w:pPr>
        <w:pStyle w:val="Heading2"/>
        <w:rPr>
          <w:rFonts w:ascii="Calibri" w:cs="Calibri" w:eastAsia="Calibri" w:hAnsi="Calibri"/>
          <w:b w:val="1"/>
          <w:bCs w:val="1"/>
          <w:i w:val="0"/>
          <w:iCs w:val="0"/>
          <w:color w:val="004677"/>
          <w:u w:val="single"/>
        </w:rPr>
      </w:pPr>
      <w:bookmarkStart w:colFirst="0" w:colLast="0" w:name="_heading=h.bl0gftkwswcx" w:id="9"/>
      <w:bookmarkEnd w:id="9"/>
      <w:r w:rsidDel="00000000" w:rsidR="00000000" w:rsidRPr="00000000">
        <w:rPr>
          <w:rFonts w:ascii="Calibri" w:cs="Calibri" w:eastAsia="Calibri" w:hAnsi="Calibri"/>
          <w:b w:val="1"/>
          <w:bCs w:val="1"/>
          <w:i w:val="0"/>
          <w:iCs w:val="0"/>
          <w:color w:val="004677"/>
          <w:u w:val="single"/>
          <w:rtl w:val="0"/>
        </w:rPr>
        <w:t xml:space="preserve">Physician Continuing Medical Education</w:t>
      </w:r>
    </w:p>
    <w:p w:rsidR="00000000" w:rsidDel="00000000" w:rsidP="00000000" w:rsidRDefault="00000000" w:rsidRPr="00000000" w14:paraId="0000004F">
      <w:pPr>
        <w:rPr>
          <w:rFonts w:ascii="Calibri" w:cs="Calibri" w:eastAsia="Calibri" w:hAnsi="Calibri"/>
        </w:rPr>
      </w:pPr>
      <w:r w:rsidDel="00000000" w:rsidR="00000000" w:rsidRPr="00000000">
        <w:rPr>
          <w:rFonts w:ascii="Calibri" w:cs="Calibri" w:eastAsia="Calibri" w:hAnsi="Calibri"/>
          <w:rtl w:val="0"/>
        </w:rPr>
        <w:t xml:space="preserve">The Postgraduate Institute for Medicine designates this live activity</w:t>
      </w:r>
      <w:r w:rsidDel="00000000" w:rsidR="00000000" w:rsidRPr="00000000">
        <w:rPr>
          <w:rtl w:val="0"/>
        </w:rPr>
        <w:t xml:space="preserve"> </w:t>
      </w:r>
      <w:r w:rsidDel="00000000" w:rsidR="00000000" w:rsidRPr="00000000">
        <w:rPr>
          <w:rFonts w:ascii="Calibri" w:cs="Calibri" w:eastAsia="Calibri" w:hAnsi="Calibri"/>
          <w:rtl w:val="0"/>
        </w:rPr>
        <w:t xml:space="preserve">for a maximum of 7</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AMA PRA Category 1 Credit</w:t>
      </w:r>
      <w:r w:rsidDel="00000000" w:rsidR="00000000" w:rsidRPr="00000000">
        <w:rPr>
          <w:rFonts w:ascii="Calibri" w:cs="Calibri" w:eastAsia="Calibri" w:hAnsi="Calibri"/>
          <w:rtl w:val="0"/>
        </w:rPr>
        <w:t xml:space="preserve">(s)™. Physicians should claim only the credit commensurate with the extent of their participation in the activity.</w:t>
      </w:r>
    </w:p>
    <w:p w:rsidR="00000000" w:rsidDel="00000000" w:rsidP="00000000" w:rsidRDefault="00000000" w:rsidRPr="00000000" w14:paraId="00000050">
      <w:pPr>
        <w:rPr>
          <w:rFonts w:ascii="Calibri" w:cs="Calibri" w:eastAsia="Calibri" w:hAnsi="Calibri"/>
        </w:rPr>
      </w:pPr>
      <w:r w:rsidDel="00000000" w:rsidR="00000000" w:rsidRPr="00000000">
        <w:rPr>
          <w:rtl w:val="0"/>
        </w:rPr>
      </w:r>
    </w:p>
    <w:p w:rsidR="00000000" w:rsidDel="00000000" w:rsidP="00000000" w:rsidRDefault="00000000" w:rsidRPr="00000000" w14:paraId="00000051">
      <w:pPr>
        <w:pStyle w:val="Heading2"/>
        <w:rPr>
          <w:rFonts w:ascii="Calibri" w:cs="Calibri" w:eastAsia="Calibri" w:hAnsi="Calibri"/>
          <w:b w:val="1"/>
          <w:bCs w:val="1"/>
          <w:i w:val="0"/>
          <w:iCs w:val="0"/>
          <w:color w:val="004677"/>
          <w:u w:val="single"/>
        </w:rPr>
      </w:pPr>
      <w:bookmarkStart w:colFirst="0" w:colLast="0" w:name="_heading=h.94ag7nlypqze" w:id="10"/>
      <w:bookmarkEnd w:id="10"/>
      <w:r w:rsidDel="00000000" w:rsidR="00000000" w:rsidRPr="00000000">
        <w:rPr>
          <w:rFonts w:ascii="Calibri" w:cs="Calibri" w:eastAsia="Calibri" w:hAnsi="Calibri"/>
          <w:b w:val="1"/>
          <w:bCs w:val="1"/>
          <w:i w:val="0"/>
          <w:iCs w:val="0"/>
          <w:color w:val="004677"/>
          <w:u w:val="single"/>
          <w:rtl w:val="0"/>
        </w:rPr>
        <w:t xml:space="preserve">Continuing Nursing Education</w:t>
      </w:r>
    </w:p>
    <w:p w:rsidR="00000000" w:rsidDel="00000000" w:rsidP="00000000" w:rsidRDefault="00000000" w:rsidRPr="00000000" w14:paraId="00000052">
      <w:pPr>
        <w:rPr/>
      </w:pPr>
      <w:r w:rsidDel="00000000" w:rsidR="00000000" w:rsidRPr="00000000">
        <w:rPr>
          <w:rFonts w:ascii="Calibri" w:cs="Calibri" w:eastAsia="Calibri" w:hAnsi="Calibri"/>
          <w:rtl w:val="0"/>
        </w:rPr>
        <w:t xml:space="preserve">The maximum number of hours awarded for this Continuing Nursing Education activity is 7</w:t>
      </w:r>
      <w:r w:rsidDel="00000000" w:rsidR="00000000" w:rsidRPr="00000000">
        <w:rPr>
          <w:rFonts w:ascii="Calibri" w:cs="Calibri" w:eastAsia="Calibri" w:hAnsi="Calibri"/>
          <w:rtl w:val="0"/>
        </w:rPr>
        <w:t xml:space="preserve"> contact hours. </w: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rFonts w:ascii="Calibri" w:cs="Calibri" w:eastAsia="Calibri" w:hAnsi="Calibri"/>
          <w:b w:val="1"/>
          <w:bCs w:val="1"/>
          <w:i w:val="0"/>
          <w:iCs w:val="0"/>
          <w:color w:val="004677"/>
          <w:u w:val="single"/>
        </w:rPr>
      </w:pPr>
      <w:bookmarkStart w:colFirst="0" w:colLast="0" w:name="_heading=h.onc3d2k6ynhy" w:id="11"/>
      <w:bookmarkEnd w:id="11"/>
      <w:r w:rsidDel="00000000" w:rsidR="00000000" w:rsidRPr="00000000">
        <w:rPr>
          <w:rFonts w:ascii="Calibri" w:cs="Calibri" w:eastAsia="Calibri" w:hAnsi="Calibri"/>
          <w:b w:val="1"/>
          <w:bCs w:val="1"/>
          <w:i w:val="0"/>
          <w:iCs w:val="0"/>
          <w:color w:val="004677"/>
          <w:u w:val="single"/>
          <w:rtl w:val="0"/>
        </w:rPr>
        <w:t xml:space="preserve">Continuing Psychologist Education </w:t>
      </w:r>
    </w:p>
    <w:p w:rsidR="00000000" w:rsidDel="00000000" w:rsidP="00000000" w:rsidRDefault="00000000" w:rsidRPr="00000000" w14:paraId="0000005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wp:posOffset>
            </wp:positionH>
            <wp:positionV relativeFrom="paragraph">
              <wp:posOffset>204490</wp:posOffset>
            </wp:positionV>
            <wp:extent cx="1581626" cy="771525"/>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581626" cy="771525"/>
                    </a:xfrm>
                    <a:prstGeom prst="rect"/>
                    <a:ln/>
                  </pic:spPr>
                </pic:pic>
              </a:graphicData>
            </a:graphic>
          </wp:anchor>
        </w:drawing>
      </w:r>
    </w:p>
    <w:p w:rsidR="00000000" w:rsidDel="00000000" w:rsidP="00000000" w:rsidRDefault="00000000" w:rsidRPr="00000000" w14:paraId="00000056">
      <w:pPr>
        <w:rPr>
          <w:rFonts w:ascii="Calibri" w:cs="Calibri" w:eastAsia="Calibri" w:hAnsi="Calibri"/>
        </w:rPr>
      </w:pPr>
      <w:r w:rsidDel="00000000" w:rsidR="00000000" w:rsidRPr="00000000">
        <w:rPr>
          <w:rFonts w:ascii="Calibri" w:cs="Calibri" w:eastAsia="Calibri" w:hAnsi="Calibri"/>
          <w:rtl w:val="0"/>
        </w:rPr>
        <w:t xml:space="preserve">Continuing Education (CE) credits for psychologists are provided through the co-sponsorship of the American Psychological Association (APA) Office of Continuing Education in Psychology (CEP). The APA CEP Office maintains responsibility for the content of the programs.</w:t>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i w:val="1"/>
          <w:iCs w:val="1"/>
          <w:rtl w:val="0"/>
        </w:rPr>
        <w:t xml:space="preserve">Credit Designation:</w:t>
      </w:r>
      <w:r w:rsidDel="00000000" w:rsidR="00000000" w:rsidRPr="00000000">
        <w:rPr>
          <w:rtl w:val="0"/>
        </w:rPr>
      </w:r>
    </w:p>
    <w:p w:rsidR="00000000" w:rsidDel="00000000" w:rsidP="00000000" w:rsidRDefault="00000000" w:rsidRPr="00000000" w14:paraId="00000058">
      <w:pPr>
        <w:rPr>
          <w:rFonts w:ascii="Calibri" w:cs="Calibri" w:eastAsia="Calibri" w:hAnsi="Calibri"/>
        </w:rPr>
      </w:pPr>
      <w:r w:rsidDel="00000000" w:rsidR="00000000" w:rsidRPr="00000000">
        <w:rPr>
          <w:rFonts w:ascii="Calibri" w:cs="Calibri" w:eastAsia="Calibri" w:hAnsi="Calibri"/>
          <w:rtl w:val="0"/>
        </w:rPr>
        <w:t xml:space="preserve">This program offers 7 continuing education credits for psychologists.</w:t>
      </w:r>
    </w:p>
    <w:p w:rsidR="00000000" w:rsidDel="00000000" w:rsidP="00000000" w:rsidRDefault="00000000" w:rsidRPr="00000000" w14:paraId="00000059">
      <w:pPr>
        <w:rPr>
          <w:rFonts w:ascii="Calibri" w:cs="Calibri" w:eastAsia="Calibri" w:hAnsi="Calibri"/>
        </w:rPr>
      </w:pPr>
      <w:r w:rsidDel="00000000" w:rsidR="00000000" w:rsidRPr="00000000">
        <w:rPr>
          <w:rtl w:val="0"/>
        </w:rPr>
      </w:r>
    </w:p>
    <w:p w:rsidR="00000000" w:rsidDel="00000000" w:rsidP="00000000" w:rsidRDefault="00000000" w:rsidRPr="00000000" w14:paraId="0000005A">
      <w:pPr>
        <w:rPr>
          <w:b w:val="1"/>
          <w:bCs w:val="1"/>
          <w:i w:val="1"/>
          <w:iCs w:val="1"/>
          <w:highlight w:val="yellow"/>
        </w:rPr>
      </w:pPr>
      <w:r w:rsidDel="00000000" w:rsidR="00000000" w:rsidRPr="00000000">
        <w:rPr>
          <w:rtl w:val="0"/>
        </w:rPr>
      </w:r>
    </w:p>
    <w:p w:rsidR="00000000" w:rsidDel="00000000" w:rsidP="00000000" w:rsidRDefault="00000000" w:rsidRPr="00000000" w14:paraId="0000005B">
      <w:pPr>
        <w:numPr>
          <w:ilvl w:val="0"/>
          <w:numId w:val="5"/>
        </w:numPr>
        <w:ind w:left="720" w:hanging="360"/>
        <w:rPr/>
      </w:pPr>
      <w:r w:rsidDel="00000000" w:rsidR="00000000" w:rsidRPr="00000000">
        <w:rPr>
          <w:i w:val="1"/>
          <w:iCs w:val="1"/>
          <w:rtl w:val="0"/>
        </w:rPr>
        <w:t xml:space="preserve">Credits subject to change</w:t>
      </w:r>
      <w:r w:rsidDel="00000000" w:rsidR="00000000" w:rsidRPr="00000000">
        <w:rPr>
          <w:rtl w:val="0"/>
        </w:rPr>
      </w:r>
    </w:p>
    <w:sectPr>
      <w:headerReference r:id="rId9" w:type="default"/>
      <w:headerReference r:id="rId10" w:type="first"/>
      <w:footerReference r:id="rId11" w:type="default"/>
      <w:pgSz w:h="15840" w:w="12240" w:orient="portrait"/>
      <w:pgMar w:bottom="1152" w:top="1440" w:left="1800" w:right="1800" w:header="994"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hanging="81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720" w:right="0"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drawing>
        <wp:inline distB="114300" distT="114300" distL="114300" distR="114300">
          <wp:extent cx="3601403" cy="821373"/>
          <wp:effectExtent b="0" l="0" r="0" t="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3601403" cy="82137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hd w:fill="ffffff" w:val="clea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sz w:val="24"/>
      <w:szCs w:val="24"/>
      <w:u w:val="single"/>
      <w:vertAlign w:val="baseline"/>
    </w:rPr>
  </w:style>
  <w:style w:type="paragraph" w:styleId="Heading2">
    <w:name w:val="heading 2"/>
    <w:basedOn w:val="Normal"/>
    <w:next w:val="Normal"/>
    <w:pPr>
      <w:keepNext w:val="1"/>
    </w:pPr>
    <w:rPr>
      <w:i w:val="1"/>
      <w:iCs w:val="1"/>
      <w:sz w:val="24"/>
      <w:szCs w:val="24"/>
      <w:vertAlign w:val="baseline"/>
    </w:rPr>
  </w:style>
  <w:style w:type="paragraph" w:styleId="Heading3">
    <w:name w:val="heading 3"/>
    <w:basedOn w:val="Normal"/>
    <w:next w:val="Normal"/>
    <w:pPr>
      <w:keepNext w:val="1"/>
      <w:jc w:val="center"/>
    </w:pPr>
    <w:rPr>
      <w:rFonts w:ascii="Times New Roman" w:cs="Times New Roman" w:eastAsia="Times New Roman" w:hAnsi="Times New Roman"/>
      <w:b w:val="1"/>
      <w:bCs w:val="1"/>
      <w:smallCaps w:val="1"/>
      <w:sz w:val="32"/>
      <w:szCs w:val="32"/>
      <w:vertAlign w:val="baseline"/>
    </w:rPr>
  </w:style>
  <w:style w:type="paragraph" w:styleId="Heading4">
    <w:name w:val="heading 4"/>
    <w:basedOn w:val="Normal"/>
    <w:next w:val="Normal"/>
    <w:pPr>
      <w:keepNext w:val="1"/>
    </w:pPr>
    <w:rPr>
      <w:i w:val="1"/>
      <w:iCs w:val="1"/>
      <w:sz w:val="24"/>
      <w:szCs w:val="24"/>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b w:val="1"/>
      <w:bCs w:val="1"/>
      <w:i w:val="1"/>
      <w:iCs w:val="1"/>
      <w:sz w:val="24"/>
      <w:szCs w:val="24"/>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bIkHQA59yO8u8aD5CTnF3A6bg==">CgMxLjAyDmguanA3NWM4eTZ0YzZlMg5oLm04aG1hcmFjc3A0ejIOaC5zMDZ4d3lpYWl4dnYyDmgucGt5Nmt2NnBjOTBhMg5oLndkcHB0Z29yaHR3MzIOaC5pZmU4YzVvejU3bGIyDmguYTgzaWdjbXZrNGdwMg5oLjEwZ21pamc2aTVxMjIOaC51Z3JodDNvZ3N1YXoyDmguYmwwZ2Z0a3dzd2N4Mg5oLjk0YWc3bmx5cHF6ZTIOaC5vbmMzZDJrNnluaHk4AHIhMVBJa0RNbzNDR2Z5T0JsNjV1VnJGd3dZT1pBeG1jd1k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